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DA456C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SPK.261.4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Pr="00DA456C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Dostawę </w:t>
      </w:r>
      <w:r w:rsidR="00DA456C" w:rsidRPr="00DA456C">
        <w:rPr>
          <w:rFonts w:ascii="Times New Roman" w:hAnsi="Times New Roman" w:cs="Times New Roman"/>
          <w:b/>
          <w:color w:val="000000"/>
          <w:sz w:val="24"/>
          <w:szCs w:val="24"/>
        </w:rPr>
        <w:t>sprzętu sprzątającego oraz sprzętu i programów multimedialnych</w:t>
      </w:r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 xml:space="preserve">w rozporządzeniu 765/2006 i rozporządzeniu 269/2014 albo wpisany na listę lub będący taką jednostką dominującą od dnia 24 </w:t>
      </w:r>
      <w:bookmarkStart w:id="0" w:name="_GoBack"/>
      <w:bookmarkEnd w:id="0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2025-07-02T18:37:00Z</dcterms:created>
  <dcterms:modified xsi:type="dcterms:W3CDTF">2025-07-27T19:35:00Z</dcterms:modified>
</cp:coreProperties>
</file>